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6C" w:rsidRPr="000A63D6" w:rsidRDefault="0005406C" w:rsidP="005F6F49">
      <w:pPr>
        <w:rPr>
          <w:rFonts w:ascii="Arial" w:hAnsi="Arial" w:cs="Arial"/>
        </w:rPr>
      </w:pPr>
    </w:p>
    <w:p w:rsidR="0005406C" w:rsidRPr="00884401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884401">
        <w:rPr>
          <w:rFonts w:ascii="Arial" w:hAnsi="Arial" w:cs="Arial"/>
          <w:sz w:val="24"/>
          <w:szCs w:val="24"/>
        </w:rPr>
        <w:t>Совет</w:t>
      </w:r>
    </w:p>
    <w:p w:rsidR="0005406C" w:rsidRPr="00884401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 xml:space="preserve">Муниципальное образование </w:t>
      </w:r>
    </w:p>
    <w:p w:rsidR="0005406C" w:rsidRPr="00884401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>«</w:t>
      </w:r>
      <w:proofErr w:type="gramStart"/>
      <w:r w:rsidRPr="00884401">
        <w:rPr>
          <w:rFonts w:ascii="Arial" w:hAnsi="Arial" w:cs="Arial"/>
          <w:sz w:val="24"/>
          <w:szCs w:val="24"/>
        </w:rPr>
        <w:t>Верхнекалиновский  сельсовет</w:t>
      </w:r>
      <w:proofErr w:type="gramEnd"/>
      <w:r w:rsidRPr="00884401">
        <w:rPr>
          <w:rFonts w:ascii="Arial" w:hAnsi="Arial" w:cs="Arial"/>
          <w:sz w:val="24"/>
          <w:szCs w:val="24"/>
        </w:rPr>
        <w:t>»</w:t>
      </w:r>
    </w:p>
    <w:p w:rsidR="0005406C" w:rsidRPr="00884401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884401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884401">
        <w:rPr>
          <w:rFonts w:ascii="Arial" w:hAnsi="Arial" w:cs="Arial"/>
          <w:sz w:val="24"/>
          <w:szCs w:val="24"/>
        </w:rPr>
        <w:t xml:space="preserve"> район</w:t>
      </w:r>
    </w:p>
    <w:p w:rsidR="0005406C" w:rsidRPr="00884401" w:rsidRDefault="0005406C" w:rsidP="0005406C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>Астраханская область</w:t>
      </w:r>
    </w:p>
    <w:p w:rsidR="0005406C" w:rsidRPr="00884401" w:rsidRDefault="0005406C" w:rsidP="0005406C">
      <w:pPr>
        <w:keepNext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406C" w:rsidRPr="00884401" w:rsidRDefault="009134AE" w:rsidP="009134AE">
      <w:pPr>
        <w:keepNext/>
        <w:tabs>
          <w:tab w:val="center" w:pos="4677"/>
          <w:tab w:val="left" w:pos="7455"/>
        </w:tabs>
        <w:spacing w:after="0"/>
        <w:rPr>
          <w:rFonts w:ascii="Arial" w:hAnsi="Arial" w:cs="Arial"/>
          <w:b/>
          <w:sz w:val="24"/>
          <w:szCs w:val="24"/>
        </w:rPr>
      </w:pPr>
      <w:r w:rsidRPr="00884401">
        <w:rPr>
          <w:rFonts w:ascii="Arial" w:hAnsi="Arial" w:cs="Arial"/>
          <w:b/>
          <w:sz w:val="24"/>
          <w:szCs w:val="24"/>
        </w:rPr>
        <w:tab/>
      </w:r>
      <w:r w:rsidR="0005406C" w:rsidRPr="00884401">
        <w:rPr>
          <w:rFonts w:ascii="Arial" w:hAnsi="Arial" w:cs="Arial"/>
          <w:b/>
          <w:sz w:val="24"/>
          <w:szCs w:val="24"/>
        </w:rPr>
        <w:t xml:space="preserve">РЕШЕНИЕ </w:t>
      </w:r>
      <w:r w:rsidRPr="00884401">
        <w:rPr>
          <w:rFonts w:ascii="Arial" w:hAnsi="Arial" w:cs="Arial"/>
          <w:b/>
          <w:sz w:val="24"/>
          <w:szCs w:val="24"/>
        </w:rPr>
        <w:tab/>
      </w:r>
    </w:p>
    <w:p w:rsidR="0005406C" w:rsidRPr="00884401" w:rsidRDefault="0005406C" w:rsidP="0005406C">
      <w:pPr>
        <w:spacing w:after="0"/>
        <w:rPr>
          <w:rFonts w:ascii="Arial" w:hAnsi="Arial" w:cs="Arial"/>
          <w:sz w:val="24"/>
          <w:szCs w:val="24"/>
        </w:rPr>
      </w:pPr>
    </w:p>
    <w:p w:rsidR="000A63D6" w:rsidRPr="00884401" w:rsidRDefault="000A63D6" w:rsidP="0088440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884401">
        <w:rPr>
          <w:rFonts w:ascii="Arial" w:hAnsi="Arial" w:cs="Arial"/>
          <w:sz w:val="24"/>
          <w:szCs w:val="24"/>
        </w:rPr>
        <w:t>о</w:t>
      </w:r>
      <w:r w:rsidR="0005406C" w:rsidRPr="00884401">
        <w:rPr>
          <w:rFonts w:ascii="Arial" w:hAnsi="Arial" w:cs="Arial"/>
          <w:sz w:val="24"/>
          <w:szCs w:val="24"/>
        </w:rPr>
        <w:t>т</w:t>
      </w:r>
      <w:proofErr w:type="gramEnd"/>
      <w:r w:rsidR="0005406C" w:rsidRPr="00884401">
        <w:rPr>
          <w:rFonts w:ascii="Arial" w:hAnsi="Arial" w:cs="Arial"/>
          <w:sz w:val="24"/>
          <w:szCs w:val="24"/>
        </w:rPr>
        <w:t xml:space="preserve"> </w:t>
      </w:r>
      <w:r w:rsidR="00FA6A25">
        <w:rPr>
          <w:rFonts w:ascii="Arial" w:hAnsi="Arial" w:cs="Arial"/>
          <w:sz w:val="24"/>
          <w:szCs w:val="24"/>
        </w:rPr>
        <w:t>15</w:t>
      </w:r>
      <w:r w:rsidRPr="00884401">
        <w:rPr>
          <w:rFonts w:ascii="Arial" w:hAnsi="Arial" w:cs="Arial"/>
          <w:sz w:val="24"/>
          <w:szCs w:val="24"/>
        </w:rPr>
        <w:t>.0</w:t>
      </w:r>
      <w:r w:rsidR="00FA6A25">
        <w:rPr>
          <w:rFonts w:ascii="Arial" w:hAnsi="Arial" w:cs="Arial"/>
          <w:sz w:val="24"/>
          <w:szCs w:val="24"/>
        </w:rPr>
        <w:t>4</w:t>
      </w:r>
      <w:r w:rsidRPr="00884401">
        <w:rPr>
          <w:rFonts w:ascii="Arial" w:hAnsi="Arial" w:cs="Arial"/>
          <w:sz w:val="24"/>
          <w:szCs w:val="24"/>
        </w:rPr>
        <w:t>.2020</w:t>
      </w:r>
      <w:r w:rsidR="0005406C" w:rsidRPr="00884401">
        <w:rPr>
          <w:rFonts w:ascii="Arial" w:hAnsi="Arial" w:cs="Arial"/>
          <w:sz w:val="24"/>
          <w:szCs w:val="24"/>
        </w:rPr>
        <w:t xml:space="preserve"> года                                                               </w:t>
      </w:r>
      <w:r w:rsidR="000B4F31" w:rsidRPr="00884401">
        <w:rPr>
          <w:rFonts w:ascii="Arial" w:hAnsi="Arial" w:cs="Arial"/>
          <w:sz w:val="24"/>
          <w:szCs w:val="24"/>
        </w:rPr>
        <w:t xml:space="preserve">                            </w:t>
      </w:r>
      <w:r w:rsidR="0005406C" w:rsidRPr="00884401">
        <w:rPr>
          <w:rFonts w:ascii="Arial" w:hAnsi="Arial" w:cs="Arial"/>
          <w:sz w:val="24"/>
          <w:szCs w:val="24"/>
        </w:rPr>
        <w:t xml:space="preserve">  №</w:t>
      </w:r>
      <w:r w:rsidR="00FA6A25">
        <w:rPr>
          <w:rFonts w:ascii="Arial" w:hAnsi="Arial" w:cs="Arial"/>
          <w:sz w:val="24"/>
          <w:szCs w:val="24"/>
        </w:rPr>
        <w:t xml:space="preserve">   </w:t>
      </w:r>
      <w:r w:rsidRPr="00884401">
        <w:rPr>
          <w:rFonts w:ascii="Arial" w:hAnsi="Arial" w:cs="Arial"/>
          <w:sz w:val="24"/>
          <w:szCs w:val="24"/>
        </w:rPr>
        <w:t xml:space="preserve"> </w:t>
      </w:r>
      <w:r w:rsidR="00FA6A25">
        <w:rPr>
          <w:rFonts w:ascii="Arial" w:hAnsi="Arial" w:cs="Arial"/>
          <w:sz w:val="24"/>
          <w:szCs w:val="24"/>
        </w:rPr>
        <w:t>09/1</w:t>
      </w:r>
    </w:p>
    <w:p w:rsidR="003470D0" w:rsidRPr="00884401" w:rsidRDefault="00FA6A25" w:rsidP="00FA6A25">
      <w:pPr>
        <w:pStyle w:val="a3"/>
        <w:spacing w:after="0"/>
        <w:ind w:left="0" w:right="36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A63D6" w:rsidRPr="00884401"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 w:rsidR="000A63D6" w:rsidRPr="00884401">
        <w:rPr>
          <w:rFonts w:ascii="Arial" w:hAnsi="Arial" w:cs="Arial"/>
          <w:sz w:val="24"/>
          <w:szCs w:val="24"/>
        </w:rPr>
        <w:t xml:space="preserve">изменений </w:t>
      </w:r>
      <w:r>
        <w:rPr>
          <w:rFonts w:ascii="Arial" w:hAnsi="Arial" w:cs="Arial"/>
          <w:sz w:val="24"/>
          <w:szCs w:val="24"/>
        </w:rPr>
        <w:t xml:space="preserve"> в</w:t>
      </w:r>
      <w:proofErr w:type="gramEnd"/>
      <w:r>
        <w:rPr>
          <w:rFonts w:ascii="Arial" w:hAnsi="Arial" w:cs="Arial"/>
          <w:sz w:val="24"/>
          <w:szCs w:val="24"/>
        </w:rPr>
        <w:t xml:space="preserve"> реестр муниципального имущества»</w:t>
      </w:r>
    </w:p>
    <w:p w:rsidR="000A63D6" w:rsidRPr="00884401" w:rsidRDefault="000A63D6" w:rsidP="000A63D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57342" w:rsidRDefault="00FA6A25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 исполнения Представления Прокуратуры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31.03.2020г.  № 29-2020 </w:t>
      </w:r>
      <w:proofErr w:type="gramStart"/>
      <w:r>
        <w:rPr>
          <w:rFonts w:ascii="Arial" w:hAnsi="Arial" w:cs="Arial"/>
          <w:sz w:val="24"/>
          <w:szCs w:val="24"/>
        </w:rPr>
        <w:t>« Об</w:t>
      </w:r>
      <w:proofErr w:type="gramEnd"/>
      <w:r>
        <w:rPr>
          <w:rFonts w:ascii="Arial" w:hAnsi="Arial" w:cs="Arial"/>
          <w:sz w:val="24"/>
          <w:szCs w:val="24"/>
        </w:rPr>
        <w:t xml:space="preserve"> устранении нарушений законодательства о государственной и муниципальной собственности, об общих принципах организации местного </w:t>
      </w:r>
      <w:proofErr w:type="spellStart"/>
      <w:r>
        <w:rPr>
          <w:rFonts w:ascii="Arial" w:hAnsi="Arial" w:cs="Arial"/>
          <w:sz w:val="24"/>
          <w:szCs w:val="24"/>
        </w:rPr>
        <w:t>самоуправления»</w:t>
      </w:r>
      <w:r w:rsidR="0035734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в</w:t>
      </w:r>
      <w:proofErr w:type="spellEnd"/>
      <w:r>
        <w:rPr>
          <w:rFonts w:ascii="Arial" w:hAnsi="Arial" w:cs="Arial"/>
          <w:sz w:val="24"/>
          <w:szCs w:val="24"/>
        </w:rPr>
        <w:t xml:space="preserve"> соответствии с  приказом министерства экономического развития Росс</w:t>
      </w:r>
      <w:r w:rsidR="00C7239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йской  Федерации  от 30.08..2011 № 424,п.14.,ст.7 Федерального закона, ст</w:t>
      </w:r>
      <w:r w:rsidR="003573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51 Федерального закона  от 06.10.2003 № 131-ФЗ,ч.5,ст.51 Закона № 131</w:t>
      </w:r>
      <w:r w:rsidR="00C723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ФЗ,</w:t>
      </w:r>
      <w:r w:rsidR="00357342">
        <w:rPr>
          <w:rFonts w:ascii="Arial" w:hAnsi="Arial" w:cs="Arial"/>
          <w:sz w:val="24"/>
          <w:szCs w:val="24"/>
        </w:rPr>
        <w:t>Совет муниципального образования «Верхнекалиновский сельсовет»</w:t>
      </w:r>
    </w:p>
    <w:p w:rsidR="00550919" w:rsidRPr="00884401" w:rsidRDefault="00FA6A25" w:rsidP="000A63D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0919" w:rsidRPr="00884401">
        <w:rPr>
          <w:rFonts w:ascii="Arial" w:hAnsi="Arial" w:cs="Arial"/>
          <w:sz w:val="24"/>
          <w:szCs w:val="24"/>
        </w:rPr>
        <w:t>РЕШИЛ:</w:t>
      </w:r>
    </w:p>
    <w:p w:rsidR="004D14AC" w:rsidRPr="00C7239A" w:rsidRDefault="000A63D6" w:rsidP="00C7239A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7239A">
        <w:rPr>
          <w:rFonts w:ascii="Arial" w:hAnsi="Arial" w:cs="Arial"/>
          <w:sz w:val="24"/>
          <w:szCs w:val="24"/>
        </w:rPr>
        <w:t xml:space="preserve">Внести </w:t>
      </w:r>
      <w:r w:rsidR="00C7239A" w:rsidRPr="00C7239A">
        <w:rPr>
          <w:rFonts w:ascii="Arial" w:hAnsi="Arial" w:cs="Arial"/>
          <w:sz w:val="24"/>
          <w:szCs w:val="24"/>
        </w:rPr>
        <w:t xml:space="preserve"> дополнительную</w:t>
      </w:r>
      <w:proofErr w:type="gramEnd"/>
      <w:r w:rsidR="00C7239A" w:rsidRPr="00C7239A">
        <w:rPr>
          <w:rFonts w:ascii="Arial" w:hAnsi="Arial" w:cs="Arial"/>
          <w:sz w:val="24"/>
          <w:szCs w:val="24"/>
        </w:rPr>
        <w:t xml:space="preserve"> информацию в реестр муниципального имущества :</w:t>
      </w:r>
    </w:p>
    <w:p w:rsidR="00C7239A" w:rsidRDefault="00C7239A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 w:rsidRPr="00C723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  кадастровых</w:t>
      </w:r>
      <w:proofErr w:type="gramEnd"/>
      <w:r>
        <w:rPr>
          <w:rFonts w:ascii="Arial" w:hAnsi="Arial" w:cs="Arial"/>
          <w:sz w:val="24"/>
          <w:szCs w:val="24"/>
        </w:rPr>
        <w:t xml:space="preserve"> номерах и кадастровой стоимости объектов муниципального недвижимого имущества,</w:t>
      </w:r>
      <w:r w:rsidR="00A86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площади,</w:t>
      </w:r>
      <w:r w:rsidR="00A86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протяженности и иных параметров, характеризующих физические свойства объектов</w:t>
      </w:r>
    </w:p>
    <w:p w:rsidR="00C7239A" w:rsidRDefault="00C7239A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 датах возникновения и прекращения права муниципальной собственности на недвижимое имущество</w:t>
      </w:r>
    </w:p>
    <w:p w:rsidR="00A86CA9" w:rsidRDefault="00357342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="00A86CA9">
        <w:rPr>
          <w:rFonts w:ascii="Arial" w:hAnsi="Arial" w:cs="Arial"/>
          <w:sz w:val="24"/>
          <w:szCs w:val="24"/>
        </w:rPr>
        <w:t xml:space="preserve"> реквизитах документов-оснований возникновения (прекращения) </w:t>
      </w:r>
      <w:proofErr w:type="gramStart"/>
      <w:r w:rsidR="00A86CA9">
        <w:rPr>
          <w:rFonts w:ascii="Arial" w:hAnsi="Arial" w:cs="Arial"/>
          <w:sz w:val="24"/>
          <w:szCs w:val="24"/>
        </w:rPr>
        <w:t>права  муниципальной</w:t>
      </w:r>
      <w:proofErr w:type="gramEnd"/>
      <w:r w:rsidR="00A86CA9">
        <w:rPr>
          <w:rFonts w:ascii="Arial" w:hAnsi="Arial" w:cs="Arial"/>
          <w:sz w:val="24"/>
          <w:szCs w:val="24"/>
        </w:rPr>
        <w:t xml:space="preserve"> собственности на недвижимое имущество</w:t>
      </w:r>
    </w:p>
    <w:p w:rsidR="00C7239A" w:rsidRDefault="00C7239A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 установленных в отношении муниципального недвижимого</w:t>
      </w:r>
      <w:r w:rsidR="00A86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имущества</w:t>
      </w:r>
      <w:r w:rsidR="00A86CA9">
        <w:rPr>
          <w:rFonts w:ascii="Arial" w:hAnsi="Arial" w:cs="Arial"/>
          <w:sz w:val="24"/>
          <w:szCs w:val="24"/>
        </w:rPr>
        <w:t xml:space="preserve"> ограничениях (</w:t>
      </w:r>
      <w:r w:rsidR="00357342">
        <w:rPr>
          <w:rFonts w:ascii="Arial" w:hAnsi="Arial" w:cs="Arial"/>
          <w:sz w:val="24"/>
          <w:szCs w:val="24"/>
        </w:rPr>
        <w:t>о</w:t>
      </w:r>
      <w:r w:rsidR="00A86CA9">
        <w:rPr>
          <w:rFonts w:ascii="Arial" w:hAnsi="Arial" w:cs="Arial"/>
          <w:sz w:val="24"/>
          <w:szCs w:val="24"/>
        </w:rPr>
        <w:t>бременениях) с указанием основания и даты их возникновения и прекращения.</w:t>
      </w:r>
    </w:p>
    <w:p w:rsidR="00A86CA9" w:rsidRDefault="00A86CA9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Привести форму ведения Перечня в </w:t>
      </w:r>
      <w:proofErr w:type="gramStart"/>
      <w:r>
        <w:rPr>
          <w:rFonts w:ascii="Arial" w:hAnsi="Arial" w:cs="Arial"/>
          <w:sz w:val="24"/>
          <w:szCs w:val="24"/>
        </w:rPr>
        <w:t>соответствие  с</w:t>
      </w:r>
      <w:proofErr w:type="gramEnd"/>
      <w:r>
        <w:rPr>
          <w:rFonts w:ascii="Arial" w:hAnsi="Arial" w:cs="Arial"/>
          <w:sz w:val="24"/>
          <w:szCs w:val="24"/>
        </w:rPr>
        <w:t xml:space="preserve"> установленным законодательством Российской Федерации порядком в соответствии с п.4 приказа Минэкономразвития России  от 30.08.2011г. № 424.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Реестр состоит из 3 разделов 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раздел 1 включаются сведения о муниципальном недвижимом имуществе, в том числе: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наименование недвижимого имущества;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-адрес (местоположение) недвижимого имущества;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-кадастровый номер муниципального недвижимого </w:t>
      </w:r>
      <w:proofErr w:type="gramStart"/>
      <w:r>
        <w:rPr>
          <w:rFonts w:ascii="Arial" w:hAnsi="Arial" w:cs="Arial"/>
          <w:sz w:val="24"/>
          <w:szCs w:val="24"/>
        </w:rPr>
        <w:t>имущества ;</w:t>
      </w:r>
      <w:proofErr w:type="gramEnd"/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-площадь, протяженность и (или) иные параметры, характеризующие физические свойства недвижимого имущества;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-сведения о балансовой стоимости недвижимого имущества и </w:t>
      </w:r>
      <w:proofErr w:type="gramStart"/>
      <w:r>
        <w:rPr>
          <w:rFonts w:ascii="Arial" w:hAnsi="Arial" w:cs="Arial"/>
          <w:sz w:val="24"/>
          <w:szCs w:val="24"/>
        </w:rPr>
        <w:t>начисленной  амортизации</w:t>
      </w:r>
      <w:proofErr w:type="gramEnd"/>
      <w:r>
        <w:rPr>
          <w:rFonts w:ascii="Arial" w:hAnsi="Arial" w:cs="Arial"/>
          <w:sz w:val="24"/>
          <w:szCs w:val="24"/>
        </w:rPr>
        <w:t xml:space="preserve"> (износе);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-сведения о кадастровой стоимости недвижимого </w:t>
      </w:r>
      <w:proofErr w:type="gramStart"/>
      <w:r>
        <w:rPr>
          <w:rFonts w:ascii="Arial" w:hAnsi="Arial" w:cs="Arial"/>
          <w:sz w:val="24"/>
          <w:szCs w:val="24"/>
        </w:rPr>
        <w:t>имущества ;</w:t>
      </w:r>
      <w:proofErr w:type="gramEnd"/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-даты возникновения и прекращения права муниципальной собственности на недвижимое </w:t>
      </w:r>
      <w:proofErr w:type="gramStart"/>
      <w:r>
        <w:rPr>
          <w:rFonts w:ascii="Arial" w:hAnsi="Arial" w:cs="Arial"/>
          <w:sz w:val="24"/>
          <w:szCs w:val="24"/>
        </w:rPr>
        <w:t>имущество ;</w:t>
      </w:r>
      <w:proofErr w:type="gramEnd"/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-реквизиты документов-оснований возникновения (прекращения) </w:t>
      </w:r>
      <w:proofErr w:type="gramStart"/>
      <w:r w:rsidR="0035734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рава  муниципальной</w:t>
      </w:r>
      <w:proofErr w:type="gramEnd"/>
      <w:r>
        <w:rPr>
          <w:rFonts w:ascii="Arial" w:hAnsi="Arial" w:cs="Arial"/>
          <w:sz w:val="24"/>
          <w:szCs w:val="24"/>
        </w:rPr>
        <w:t xml:space="preserve"> собственности на недвижимое имущество;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-сведения о правообладателе муниципального</w:t>
      </w:r>
      <w:r w:rsidR="005B62F1">
        <w:rPr>
          <w:rFonts w:ascii="Arial" w:hAnsi="Arial" w:cs="Arial"/>
          <w:sz w:val="24"/>
          <w:szCs w:val="24"/>
        </w:rPr>
        <w:t xml:space="preserve"> недвижимого</w:t>
      </w:r>
      <w:r>
        <w:rPr>
          <w:rFonts w:ascii="Arial" w:hAnsi="Arial" w:cs="Arial"/>
          <w:sz w:val="24"/>
          <w:szCs w:val="24"/>
        </w:rPr>
        <w:t xml:space="preserve"> имущества;</w:t>
      </w:r>
    </w:p>
    <w:p w:rsidR="00F14D73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-сведения </w:t>
      </w:r>
      <w:proofErr w:type="gramStart"/>
      <w:r>
        <w:rPr>
          <w:rFonts w:ascii="Arial" w:hAnsi="Arial" w:cs="Arial"/>
          <w:sz w:val="24"/>
          <w:szCs w:val="24"/>
        </w:rPr>
        <w:t>об  установленных</w:t>
      </w:r>
      <w:proofErr w:type="gramEnd"/>
      <w:r>
        <w:rPr>
          <w:rFonts w:ascii="Arial" w:hAnsi="Arial" w:cs="Arial"/>
          <w:sz w:val="24"/>
          <w:szCs w:val="24"/>
        </w:rPr>
        <w:t xml:space="preserve"> в отношении муниципального недвижимого имущества ограничениях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(обременениях) с указанием основания и даты их  возникновения и прекращения.</w:t>
      </w:r>
    </w:p>
    <w:p w:rsidR="00FF4AC9" w:rsidRDefault="00F14D73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раздел  2</w:t>
      </w:r>
      <w:proofErr w:type="gramEnd"/>
      <w:r>
        <w:rPr>
          <w:rFonts w:ascii="Arial" w:hAnsi="Arial" w:cs="Arial"/>
          <w:sz w:val="24"/>
          <w:szCs w:val="24"/>
        </w:rPr>
        <w:t xml:space="preserve"> включаются сведения  о муниципальном движимом и</w:t>
      </w:r>
      <w:r w:rsidR="00FF4AC9">
        <w:rPr>
          <w:rFonts w:ascii="Arial" w:hAnsi="Arial" w:cs="Arial"/>
          <w:sz w:val="24"/>
          <w:szCs w:val="24"/>
        </w:rPr>
        <w:t xml:space="preserve"> ином имуществе,</w:t>
      </w:r>
      <w:r w:rsidR="005B62F1">
        <w:rPr>
          <w:rFonts w:ascii="Arial" w:hAnsi="Arial" w:cs="Arial"/>
          <w:sz w:val="24"/>
          <w:szCs w:val="24"/>
        </w:rPr>
        <w:t xml:space="preserve"> </w:t>
      </w:r>
      <w:r w:rsidR="00FF4AC9">
        <w:rPr>
          <w:rFonts w:ascii="Arial" w:hAnsi="Arial" w:cs="Arial"/>
          <w:sz w:val="24"/>
          <w:szCs w:val="24"/>
        </w:rPr>
        <w:t>не относящемся к недвижимым</w:t>
      </w:r>
      <w:r w:rsidR="005B62F1">
        <w:rPr>
          <w:rFonts w:ascii="Arial" w:hAnsi="Arial" w:cs="Arial"/>
          <w:sz w:val="24"/>
          <w:szCs w:val="24"/>
        </w:rPr>
        <w:t xml:space="preserve"> и движимым </w:t>
      </w:r>
      <w:r w:rsidR="00FF4AC9">
        <w:rPr>
          <w:rFonts w:ascii="Arial" w:hAnsi="Arial" w:cs="Arial"/>
          <w:sz w:val="24"/>
          <w:szCs w:val="24"/>
        </w:rPr>
        <w:t>вещам в том числе:</w:t>
      </w:r>
    </w:p>
    <w:p w:rsidR="00FF4AC9" w:rsidRDefault="00FF4AC9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-наименование движимого имущества;</w:t>
      </w:r>
    </w:p>
    <w:p w:rsidR="00FF4AC9" w:rsidRDefault="00FF4AC9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-сведения о балансовой стоимости движимого имущества и </w:t>
      </w:r>
      <w:proofErr w:type="gramStart"/>
      <w:r>
        <w:rPr>
          <w:rFonts w:ascii="Arial" w:hAnsi="Arial" w:cs="Arial"/>
          <w:sz w:val="24"/>
          <w:szCs w:val="24"/>
        </w:rPr>
        <w:t>начисленной  амортизации</w:t>
      </w:r>
      <w:proofErr w:type="gramEnd"/>
      <w:r>
        <w:rPr>
          <w:rFonts w:ascii="Arial" w:hAnsi="Arial" w:cs="Arial"/>
          <w:sz w:val="24"/>
          <w:szCs w:val="24"/>
        </w:rPr>
        <w:t>(износе);</w:t>
      </w:r>
    </w:p>
    <w:p w:rsidR="00A86CA9" w:rsidRDefault="00FF4AC9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-даты возникновения и прекращения права муниципальной </w:t>
      </w:r>
      <w:proofErr w:type="gramStart"/>
      <w:r>
        <w:rPr>
          <w:rFonts w:ascii="Arial" w:hAnsi="Arial" w:cs="Arial"/>
          <w:sz w:val="24"/>
          <w:szCs w:val="24"/>
        </w:rPr>
        <w:t>собственности</w:t>
      </w:r>
      <w:r w:rsidR="00F14D73">
        <w:rPr>
          <w:rFonts w:ascii="Arial" w:hAnsi="Arial" w:cs="Arial"/>
          <w:sz w:val="24"/>
          <w:szCs w:val="24"/>
        </w:rPr>
        <w:t xml:space="preserve"> </w:t>
      </w:r>
      <w:r w:rsidR="00A86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недвижимое имущество;</w:t>
      </w:r>
    </w:p>
    <w:p w:rsidR="00FF4AC9" w:rsidRDefault="00FF4AC9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-реквизиты документов –оснований возникновения (прекращения) права муниципальной собственности на движимое имущество;</w:t>
      </w:r>
    </w:p>
    <w:p w:rsidR="00FF4AC9" w:rsidRDefault="00FF4AC9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-сведения </w:t>
      </w:r>
      <w:proofErr w:type="gramStart"/>
      <w:r>
        <w:rPr>
          <w:rFonts w:ascii="Arial" w:hAnsi="Arial" w:cs="Arial"/>
          <w:sz w:val="24"/>
          <w:szCs w:val="24"/>
        </w:rPr>
        <w:t>о  правообладателе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муниципального движимого имущества;</w:t>
      </w:r>
    </w:p>
    <w:p w:rsidR="00FF4AC9" w:rsidRDefault="00FF4AC9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сведения  об</w:t>
      </w:r>
      <w:proofErr w:type="gramEnd"/>
      <w:r>
        <w:rPr>
          <w:rFonts w:ascii="Arial" w:hAnsi="Arial" w:cs="Arial"/>
          <w:sz w:val="24"/>
          <w:szCs w:val="24"/>
        </w:rPr>
        <w:t xml:space="preserve"> устано</w:t>
      </w:r>
      <w:r w:rsidR="006811C8">
        <w:rPr>
          <w:rFonts w:ascii="Arial" w:hAnsi="Arial" w:cs="Arial"/>
          <w:sz w:val="24"/>
          <w:szCs w:val="24"/>
        </w:rPr>
        <w:t>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811C8" w:rsidRDefault="006811C8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иного </w:t>
      </w:r>
      <w:proofErr w:type="gramStart"/>
      <w:r>
        <w:rPr>
          <w:rFonts w:ascii="Arial" w:hAnsi="Arial" w:cs="Arial"/>
          <w:sz w:val="24"/>
          <w:szCs w:val="24"/>
        </w:rPr>
        <w:t>имущества ,не</w:t>
      </w:r>
      <w:proofErr w:type="gramEnd"/>
      <w:r>
        <w:rPr>
          <w:rFonts w:ascii="Arial" w:hAnsi="Arial" w:cs="Arial"/>
          <w:sz w:val="24"/>
          <w:szCs w:val="24"/>
        </w:rPr>
        <w:t xml:space="preserve"> относящегося к недвижимым вещам</w:t>
      </w:r>
      <w:r w:rsidR="005B62F1">
        <w:rPr>
          <w:rFonts w:ascii="Arial" w:hAnsi="Arial" w:cs="Arial"/>
          <w:sz w:val="24"/>
          <w:szCs w:val="24"/>
        </w:rPr>
        <w:t xml:space="preserve"> и движимым вещам </w:t>
      </w:r>
      <w:r>
        <w:rPr>
          <w:rFonts w:ascii="Arial" w:hAnsi="Arial" w:cs="Arial"/>
          <w:sz w:val="24"/>
          <w:szCs w:val="24"/>
        </w:rPr>
        <w:t xml:space="preserve"> в раздел 2 реестра также включаются сведения ;</w:t>
      </w:r>
    </w:p>
    <w:p w:rsidR="006811C8" w:rsidRDefault="006811C8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виде  и</w:t>
      </w:r>
      <w:proofErr w:type="gramEnd"/>
      <w:r>
        <w:rPr>
          <w:rFonts w:ascii="Arial" w:hAnsi="Arial" w:cs="Arial"/>
          <w:sz w:val="24"/>
          <w:szCs w:val="24"/>
        </w:rPr>
        <w:t xml:space="preserve"> наименовании объекта имущественного права ;</w:t>
      </w:r>
    </w:p>
    <w:p w:rsidR="006811C8" w:rsidRDefault="006811C8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-реквизитах нормативного правового акта , договора или иного документа, на основании которого возникло право на указанное имущество,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 выписке из соответствующего реестра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(Государственный реестр  изобретений Российской Федерации,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Государственный реестр полезных моделей Российской Федерации, </w:t>
      </w:r>
      <w:r w:rsidR="005B62F1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осударственный реестр товарных знаков и знаков обслуживания Российс</w:t>
      </w:r>
      <w:r w:rsidR="00334E27">
        <w:rPr>
          <w:rFonts w:ascii="Arial" w:hAnsi="Arial" w:cs="Arial"/>
          <w:sz w:val="24"/>
          <w:szCs w:val="24"/>
        </w:rPr>
        <w:t>кой  федерации и др.) или иному документу , подтвержда</w:t>
      </w:r>
      <w:r w:rsidR="005B62F1">
        <w:rPr>
          <w:rFonts w:ascii="Arial" w:hAnsi="Arial" w:cs="Arial"/>
          <w:sz w:val="24"/>
          <w:szCs w:val="24"/>
        </w:rPr>
        <w:t>ю</w:t>
      </w:r>
      <w:r w:rsidR="00334E27">
        <w:rPr>
          <w:rFonts w:ascii="Arial" w:hAnsi="Arial" w:cs="Arial"/>
          <w:sz w:val="24"/>
          <w:szCs w:val="24"/>
        </w:rPr>
        <w:t>щему указанные рекви</w:t>
      </w:r>
      <w:r w:rsidR="005B62F1">
        <w:rPr>
          <w:rFonts w:ascii="Arial" w:hAnsi="Arial" w:cs="Arial"/>
          <w:sz w:val="24"/>
          <w:szCs w:val="24"/>
        </w:rPr>
        <w:t>з</w:t>
      </w:r>
      <w:r w:rsidR="00334E27">
        <w:rPr>
          <w:rFonts w:ascii="Arial" w:hAnsi="Arial" w:cs="Arial"/>
          <w:sz w:val="24"/>
          <w:szCs w:val="24"/>
        </w:rPr>
        <w:t>иты, включая наименование документа, его серию и номер, дату выдачи и на</w:t>
      </w:r>
      <w:r w:rsidR="005B62F1">
        <w:rPr>
          <w:rFonts w:ascii="Arial" w:hAnsi="Arial" w:cs="Arial"/>
          <w:sz w:val="24"/>
          <w:szCs w:val="24"/>
        </w:rPr>
        <w:t>и</w:t>
      </w:r>
      <w:r w:rsidR="00334E27">
        <w:rPr>
          <w:rFonts w:ascii="Arial" w:hAnsi="Arial" w:cs="Arial"/>
          <w:sz w:val="24"/>
          <w:szCs w:val="24"/>
        </w:rPr>
        <w:t>менование государственного органа(организации), выдавшего документ.</w:t>
      </w:r>
    </w:p>
    <w:p w:rsidR="00334E27" w:rsidRDefault="00334E27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акций акционерных обществ </w:t>
      </w:r>
      <w:proofErr w:type="gramStart"/>
      <w:r>
        <w:rPr>
          <w:rFonts w:ascii="Arial" w:hAnsi="Arial" w:cs="Arial"/>
          <w:sz w:val="24"/>
          <w:szCs w:val="24"/>
        </w:rPr>
        <w:t>в  раздел</w:t>
      </w:r>
      <w:proofErr w:type="gramEnd"/>
      <w:r>
        <w:rPr>
          <w:rFonts w:ascii="Arial" w:hAnsi="Arial" w:cs="Arial"/>
          <w:sz w:val="24"/>
          <w:szCs w:val="24"/>
        </w:rPr>
        <w:t xml:space="preserve"> 2 реестра также включаются сведения о :</w:t>
      </w:r>
    </w:p>
    <w:p w:rsidR="00334E27" w:rsidRDefault="00334E27" w:rsidP="00C7239A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наименовании акционерного общества-эмитента,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основном государственном регистрационном номере,</w:t>
      </w:r>
    </w:p>
    <w:p w:rsidR="006132F0" w:rsidRDefault="00334E27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-количество акций, выпущенных акционерном </w:t>
      </w:r>
      <w:proofErr w:type="gramStart"/>
      <w:r>
        <w:rPr>
          <w:rFonts w:ascii="Arial" w:hAnsi="Arial" w:cs="Arial"/>
          <w:sz w:val="24"/>
          <w:szCs w:val="24"/>
        </w:rPr>
        <w:t>обществом(</w:t>
      </w:r>
      <w:proofErr w:type="gramEnd"/>
      <w:r>
        <w:rPr>
          <w:rFonts w:ascii="Arial" w:hAnsi="Arial" w:cs="Arial"/>
          <w:sz w:val="24"/>
          <w:szCs w:val="24"/>
        </w:rPr>
        <w:t>с указанием количества привилегированных</w:t>
      </w:r>
      <w:r w:rsidR="006132F0">
        <w:rPr>
          <w:rFonts w:ascii="Arial" w:hAnsi="Arial" w:cs="Arial"/>
          <w:sz w:val="24"/>
          <w:szCs w:val="24"/>
        </w:rPr>
        <w:t xml:space="preserve"> акций), и размере доли в уставном капитале, принадлежаще</w:t>
      </w:r>
      <w:r w:rsidR="005B62F1">
        <w:rPr>
          <w:rFonts w:ascii="Arial" w:hAnsi="Arial" w:cs="Arial"/>
          <w:sz w:val="24"/>
          <w:szCs w:val="24"/>
        </w:rPr>
        <w:t>й</w:t>
      </w:r>
      <w:r w:rsidR="006132F0">
        <w:rPr>
          <w:rFonts w:ascii="Arial" w:hAnsi="Arial" w:cs="Arial"/>
          <w:sz w:val="24"/>
          <w:szCs w:val="24"/>
        </w:rPr>
        <w:t xml:space="preserve"> муниципальному образованию, в процентах ;</w:t>
      </w:r>
    </w:p>
    <w:p w:rsidR="006132F0" w:rsidRDefault="006132F0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-номинальной стоимости акций;</w:t>
      </w:r>
    </w:p>
    <w:p w:rsidR="006132F0" w:rsidRDefault="006132F0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отношении долей (вкладов) в уставных (складочных) капиталах хозяйственных обществ и товариществ в разделе 2 </w:t>
      </w:r>
      <w:proofErr w:type="gramStart"/>
      <w:r>
        <w:rPr>
          <w:rFonts w:ascii="Arial" w:hAnsi="Arial" w:cs="Arial"/>
          <w:sz w:val="24"/>
          <w:szCs w:val="24"/>
        </w:rPr>
        <w:t>реестра  также</w:t>
      </w:r>
      <w:proofErr w:type="gramEnd"/>
      <w:r>
        <w:rPr>
          <w:rFonts w:ascii="Arial" w:hAnsi="Arial" w:cs="Arial"/>
          <w:sz w:val="24"/>
          <w:szCs w:val="24"/>
        </w:rPr>
        <w:t xml:space="preserve"> включаются сведения о :</w:t>
      </w:r>
    </w:p>
    <w:p w:rsidR="006132F0" w:rsidRDefault="006132F0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-наименовании хозяйственного общества, товарищества, его основном государственном регистрационном номере,</w:t>
      </w:r>
    </w:p>
    <w:p w:rsidR="006132F0" w:rsidRDefault="006132F0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-размере уставного (</w:t>
      </w:r>
      <w:proofErr w:type="gramStart"/>
      <w:r>
        <w:rPr>
          <w:rFonts w:ascii="Arial" w:hAnsi="Arial" w:cs="Arial"/>
          <w:sz w:val="24"/>
          <w:szCs w:val="24"/>
        </w:rPr>
        <w:t>складочного )</w:t>
      </w:r>
      <w:proofErr w:type="gramEnd"/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капитала хозяйственного общества,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товарищества и доли муниципального образования в уставном (складочном) капитале в процентах.</w:t>
      </w:r>
    </w:p>
    <w:p w:rsidR="006132F0" w:rsidRDefault="006132F0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 3 включаются </w:t>
      </w:r>
      <w:proofErr w:type="gramStart"/>
      <w:r>
        <w:rPr>
          <w:rFonts w:ascii="Arial" w:hAnsi="Arial" w:cs="Arial"/>
          <w:sz w:val="24"/>
          <w:szCs w:val="24"/>
        </w:rPr>
        <w:t>сведения  о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унитарных предприятиях, муниципальных учреждениях хозяйственных обществах, товарищества</w:t>
      </w:r>
      <w:r w:rsidR="0022054F">
        <w:rPr>
          <w:rFonts w:ascii="Arial" w:hAnsi="Arial" w:cs="Arial"/>
          <w:sz w:val="24"/>
          <w:szCs w:val="24"/>
        </w:rPr>
        <w:t>х, акции , доли (вклады) в уставном капитале которых                                                                                    принадлеж</w:t>
      </w:r>
      <w:r w:rsidR="005B62F1">
        <w:rPr>
          <w:rFonts w:ascii="Arial" w:hAnsi="Arial" w:cs="Arial"/>
          <w:sz w:val="24"/>
          <w:szCs w:val="24"/>
        </w:rPr>
        <w:t>а</w:t>
      </w:r>
      <w:r w:rsidR="0022054F">
        <w:rPr>
          <w:rFonts w:ascii="Arial" w:hAnsi="Arial" w:cs="Arial"/>
          <w:sz w:val="24"/>
          <w:szCs w:val="24"/>
        </w:rPr>
        <w:t>т муниципальным образованиям, иных юридических лицах,</w:t>
      </w:r>
      <w:r w:rsidR="005B62F1">
        <w:rPr>
          <w:rFonts w:ascii="Arial" w:hAnsi="Arial" w:cs="Arial"/>
          <w:sz w:val="24"/>
          <w:szCs w:val="24"/>
        </w:rPr>
        <w:t xml:space="preserve"> </w:t>
      </w:r>
      <w:r w:rsidR="0022054F">
        <w:rPr>
          <w:rFonts w:ascii="Arial" w:hAnsi="Arial" w:cs="Arial"/>
          <w:sz w:val="24"/>
          <w:szCs w:val="24"/>
        </w:rPr>
        <w:t>в которых муниципальное образование является учредителем</w:t>
      </w:r>
      <w:r w:rsidR="005B62F1">
        <w:rPr>
          <w:rFonts w:ascii="Arial" w:hAnsi="Arial" w:cs="Arial"/>
          <w:sz w:val="24"/>
          <w:szCs w:val="24"/>
        </w:rPr>
        <w:t xml:space="preserve"> </w:t>
      </w:r>
      <w:r w:rsidR="0022054F">
        <w:rPr>
          <w:rFonts w:ascii="Arial" w:hAnsi="Arial" w:cs="Arial"/>
          <w:sz w:val="24"/>
          <w:szCs w:val="24"/>
        </w:rPr>
        <w:t>(участником) в том  числе :</w:t>
      </w:r>
    </w:p>
    <w:p w:rsidR="0022054F" w:rsidRDefault="0022054F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-полное наименование и организационно -правовая </w:t>
      </w:r>
      <w:proofErr w:type="gramStart"/>
      <w:r>
        <w:rPr>
          <w:rFonts w:ascii="Arial" w:hAnsi="Arial" w:cs="Arial"/>
          <w:sz w:val="24"/>
          <w:szCs w:val="24"/>
        </w:rPr>
        <w:t>форма  юридического</w:t>
      </w:r>
      <w:proofErr w:type="gramEnd"/>
      <w:r>
        <w:rPr>
          <w:rFonts w:ascii="Arial" w:hAnsi="Arial" w:cs="Arial"/>
          <w:sz w:val="24"/>
          <w:szCs w:val="24"/>
        </w:rPr>
        <w:t xml:space="preserve"> лица.</w:t>
      </w:r>
    </w:p>
    <w:p w:rsidR="0022054F" w:rsidRDefault="0022054F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-адрес (местонахождение);</w:t>
      </w:r>
    </w:p>
    <w:p w:rsidR="0022054F" w:rsidRDefault="0022054F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-основной государственный регистрационный номер и дата государственной регистрации;</w:t>
      </w:r>
    </w:p>
    <w:p w:rsidR="0022054F" w:rsidRDefault="0022054F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-реквизиты документы-основания создания юридического лица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(участия муниципального образования в создании (уставном капитале юридического лица);</w:t>
      </w:r>
    </w:p>
    <w:p w:rsidR="0022054F" w:rsidRDefault="0022054F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 уставного фонда (для муници</w:t>
      </w:r>
      <w:r w:rsidR="00AC54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альных унитарных предприятий</w:t>
      </w:r>
      <w:r w:rsidR="00AC549D">
        <w:rPr>
          <w:rFonts w:ascii="Arial" w:hAnsi="Arial" w:cs="Arial"/>
          <w:sz w:val="24"/>
          <w:szCs w:val="24"/>
        </w:rPr>
        <w:t>);</w:t>
      </w:r>
    </w:p>
    <w:p w:rsidR="00AC549D" w:rsidRDefault="00AC549D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 доли, принадлежащей муниципальному образованию в уставном (складочном) капитале, в процентах</w:t>
      </w:r>
      <w:r w:rsidR="005B62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(для хозяйственных обществ и товариществ);</w:t>
      </w:r>
    </w:p>
    <w:p w:rsidR="00AC549D" w:rsidRDefault="00AC549D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-данные о балансовой стоимости и остаточной стоимости основных средств (фондов) (для муниципальных учреждений и муниципальных унитарных предприятий);</w:t>
      </w:r>
    </w:p>
    <w:p w:rsidR="00AC549D" w:rsidRDefault="00AC549D" w:rsidP="006132F0">
      <w:pPr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-среднесписочная численность работников (для муниципальных учреждений и муниципальных унитарных предприятий);</w:t>
      </w:r>
    </w:p>
    <w:p w:rsidR="00AC549D" w:rsidRDefault="00AC549D" w:rsidP="006132F0">
      <w:pPr>
        <w:ind w:left="567"/>
        <w:jc w:val="both"/>
        <w:rPr>
          <w:rFonts w:ascii="Arial" w:hAnsi="Arial" w:cs="Arial"/>
          <w:spacing w:val="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5"/>
          <w:sz w:val="24"/>
          <w:szCs w:val="24"/>
        </w:rPr>
        <w:t xml:space="preserve">Разделы 1и 2 </w:t>
      </w:r>
      <w:proofErr w:type="gramStart"/>
      <w:r>
        <w:rPr>
          <w:rFonts w:ascii="Arial" w:hAnsi="Arial" w:cs="Arial"/>
          <w:spacing w:val="5"/>
          <w:sz w:val="24"/>
          <w:szCs w:val="24"/>
        </w:rPr>
        <w:t>группируются  по</w:t>
      </w:r>
      <w:proofErr w:type="gramEnd"/>
      <w:r>
        <w:rPr>
          <w:rFonts w:ascii="Arial" w:hAnsi="Arial" w:cs="Arial"/>
          <w:spacing w:val="5"/>
          <w:sz w:val="24"/>
          <w:szCs w:val="24"/>
        </w:rPr>
        <w:t xml:space="preserve"> видам  имущества </w:t>
      </w:r>
      <w:r w:rsidR="00D95436">
        <w:rPr>
          <w:rFonts w:ascii="Arial" w:hAnsi="Arial" w:cs="Arial"/>
          <w:spacing w:val="5"/>
          <w:sz w:val="24"/>
          <w:szCs w:val="24"/>
        </w:rPr>
        <w:t xml:space="preserve"> и содержат сведения о сделках с имуществом.</w:t>
      </w:r>
    </w:p>
    <w:p w:rsidR="00D95436" w:rsidRDefault="00D95436" w:rsidP="006132F0">
      <w:pPr>
        <w:ind w:left="567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Раздел 3 группируется по организационно-правовым формам лиц.</w:t>
      </w:r>
    </w:p>
    <w:p w:rsidR="00D95436" w:rsidRDefault="00D95436" w:rsidP="006132F0">
      <w:pPr>
        <w:ind w:left="567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3.Данное постановление, реестр муниципального </w:t>
      </w:r>
      <w:proofErr w:type="gramStart"/>
      <w:r>
        <w:rPr>
          <w:rFonts w:ascii="Arial" w:hAnsi="Arial" w:cs="Arial"/>
          <w:spacing w:val="5"/>
          <w:sz w:val="24"/>
          <w:szCs w:val="24"/>
        </w:rPr>
        <w:t>имущества  опубликовать</w:t>
      </w:r>
      <w:proofErr w:type="gramEnd"/>
      <w:r>
        <w:rPr>
          <w:rFonts w:ascii="Arial" w:hAnsi="Arial" w:cs="Arial"/>
          <w:spacing w:val="5"/>
          <w:sz w:val="24"/>
          <w:szCs w:val="24"/>
        </w:rPr>
        <w:t xml:space="preserve"> путем размещения в сети Интернет на официальном сайте МО «Верхнекалиновский сельсовет»</w:t>
      </w:r>
    </w:p>
    <w:p w:rsidR="00884401" w:rsidRDefault="00884401" w:rsidP="009606D2">
      <w:pPr>
        <w:shd w:val="clear" w:color="auto" w:fill="FFFFFF"/>
        <w:ind w:hanging="142"/>
        <w:jc w:val="both"/>
        <w:rPr>
          <w:rFonts w:ascii="Arial" w:hAnsi="Arial" w:cs="Arial"/>
          <w:spacing w:val="5"/>
          <w:sz w:val="24"/>
          <w:szCs w:val="24"/>
        </w:rPr>
      </w:pPr>
      <w:r w:rsidRPr="00884401">
        <w:rPr>
          <w:rFonts w:ascii="Arial" w:hAnsi="Arial" w:cs="Arial"/>
          <w:spacing w:val="5"/>
          <w:sz w:val="24"/>
          <w:szCs w:val="24"/>
        </w:rPr>
        <w:t>3. Постановление вступает в силу со дня его обнародования.</w:t>
      </w:r>
    </w:p>
    <w:p w:rsidR="00D95436" w:rsidRDefault="00D95436" w:rsidP="009606D2">
      <w:pPr>
        <w:shd w:val="clear" w:color="auto" w:fill="FFFFFF"/>
        <w:ind w:hanging="142"/>
        <w:jc w:val="both"/>
        <w:rPr>
          <w:rFonts w:ascii="Arial" w:hAnsi="Arial" w:cs="Arial"/>
          <w:spacing w:val="5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4.Настоящее постановление вступает в силу </w:t>
      </w:r>
      <w:proofErr w:type="gramStart"/>
      <w:r>
        <w:rPr>
          <w:rFonts w:ascii="Arial" w:hAnsi="Arial" w:cs="Arial"/>
          <w:spacing w:val="5"/>
          <w:sz w:val="24"/>
          <w:szCs w:val="24"/>
        </w:rPr>
        <w:t>после  его</w:t>
      </w:r>
      <w:proofErr w:type="gramEnd"/>
      <w:r w:rsidR="00357342">
        <w:rPr>
          <w:rFonts w:ascii="Arial" w:hAnsi="Arial" w:cs="Arial"/>
          <w:spacing w:val="5"/>
          <w:sz w:val="24"/>
          <w:szCs w:val="24"/>
        </w:rPr>
        <w:t xml:space="preserve"> официального опубликования (обнародования).</w:t>
      </w:r>
    </w:p>
    <w:p w:rsidR="00357342" w:rsidRPr="00884401" w:rsidRDefault="00357342" w:rsidP="009606D2">
      <w:pPr>
        <w:shd w:val="clear" w:color="auto" w:fill="FFFFFF"/>
        <w:ind w:hanging="142"/>
        <w:jc w:val="both"/>
        <w:rPr>
          <w:rFonts w:ascii="Arial" w:hAnsi="Arial" w:cs="Arial"/>
          <w:spacing w:val="5"/>
          <w:sz w:val="24"/>
          <w:szCs w:val="24"/>
          <w:lang w:eastAsia="ru-RU"/>
        </w:rPr>
      </w:pPr>
      <w:r>
        <w:rPr>
          <w:rFonts w:ascii="Arial" w:hAnsi="Arial" w:cs="Arial"/>
          <w:spacing w:val="5"/>
          <w:sz w:val="24"/>
          <w:szCs w:val="24"/>
        </w:rPr>
        <w:t>5.Контроль выполнения настоящего постановления оставляю за собой.</w:t>
      </w:r>
    </w:p>
    <w:p w:rsidR="00D37864" w:rsidRPr="00884401" w:rsidRDefault="00D37864" w:rsidP="000A63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63D6" w:rsidRPr="00884401" w:rsidRDefault="00D635D5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>Председатель Совета МО</w:t>
      </w:r>
    </w:p>
    <w:p w:rsidR="005F6F49" w:rsidRPr="00884401" w:rsidRDefault="00D635D5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>«</w:t>
      </w:r>
      <w:r w:rsidR="00457203" w:rsidRPr="00884401">
        <w:rPr>
          <w:rFonts w:ascii="Arial" w:hAnsi="Arial" w:cs="Arial"/>
          <w:sz w:val="24"/>
          <w:szCs w:val="24"/>
        </w:rPr>
        <w:t xml:space="preserve">Верхнекалиновский </w:t>
      </w:r>
      <w:proofErr w:type="gramStart"/>
      <w:r w:rsidRPr="00884401">
        <w:rPr>
          <w:rFonts w:ascii="Arial" w:hAnsi="Arial" w:cs="Arial"/>
          <w:sz w:val="24"/>
          <w:szCs w:val="24"/>
        </w:rPr>
        <w:t>сельсовет»</w:t>
      </w:r>
      <w:r w:rsidR="000A63D6" w:rsidRPr="00884401">
        <w:rPr>
          <w:rFonts w:ascii="Arial" w:hAnsi="Arial" w:cs="Arial"/>
          <w:sz w:val="24"/>
          <w:szCs w:val="24"/>
        </w:rPr>
        <w:tab/>
      </w:r>
      <w:proofErr w:type="gramEnd"/>
      <w:r w:rsidR="000A63D6" w:rsidRPr="00884401">
        <w:rPr>
          <w:rFonts w:ascii="Arial" w:hAnsi="Arial" w:cs="Arial"/>
          <w:sz w:val="24"/>
          <w:szCs w:val="24"/>
        </w:rPr>
        <w:tab/>
      </w:r>
      <w:r w:rsidR="000A63D6" w:rsidRPr="00884401">
        <w:rPr>
          <w:rFonts w:ascii="Arial" w:hAnsi="Arial" w:cs="Arial"/>
          <w:sz w:val="24"/>
          <w:szCs w:val="24"/>
        </w:rPr>
        <w:tab/>
      </w:r>
      <w:r w:rsidR="000A63D6" w:rsidRPr="00884401">
        <w:rPr>
          <w:rFonts w:ascii="Arial" w:hAnsi="Arial" w:cs="Arial"/>
          <w:sz w:val="24"/>
          <w:szCs w:val="24"/>
        </w:rPr>
        <w:tab/>
      </w:r>
      <w:r w:rsidR="000A63D6" w:rsidRPr="00884401">
        <w:rPr>
          <w:rFonts w:ascii="Arial" w:hAnsi="Arial" w:cs="Arial"/>
          <w:sz w:val="24"/>
          <w:szCs w:val="24"/>
        </w:rPr>
        <w:tab/>
      </w:r>
      <w:proofErr w:type="spellStart"/>
      <w:r w:rsidR="000A63D6" w:rsidRPr="00884401">
        <w:rPr>
          <w:rFonts w:ascii="Arial" w:hAnsi="Arial" w:cs="Arial"/>
          <w:sz w:val="24"/>
          <w:szCs w:val="24"/>
        </w:rPr>
        <w:t>С.К.Фомин</w:t>
      </w:r>
      <w:proofErr w:type="spellEnd"/>
    </w:p>
    <w:p w:rsidR="000A63D6" w:rsidRPr="00884401" w:rsidRDefault="000A63D6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635D5" w:rsidRPr="00884401" w:rsidRDefault="00D635D5" w:rsidP="000A63D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B298B" w:rsidRPr="00884401" w:rsidRDefault="00D635D5" w:rsidP="000A63D6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>«</w:t>
      </w:r>
      <w:r w:rsidR="00457203" w:rsidRPr="00884401">
        <w:rPr>
          <w:rFonts w:ascii="Arial" w:hAnsi="Arial" w:cs="Arial"/>
          <w:sz w:val="24"/>
          <w:szCs w:val="24"/>
        </w:rPr>
        <w:t xml:space="preserve">Верхнекалиновский </w:t>
      </w:r>
      <w:proofErr w:type="gramStart"/>
      <w:r w:rsidRPr="00884401">
        <w:rPr>
          <w:rFonts w:ascii="Arial" w:hAnsi="Arial" w:cs="Arial"/>
          <w:sz w:val="24"/>
          <w:szCs w:val="24"/>
        </w:rPr>
        <w:t>сельсовет»</w:t>
      </w:r>
      <w:r w:rsidR="000A63D6" w:rsidRPr="00884401">
        <w:rPr>
          <w:rFonts w:ascii="Arial" w:hAnsi="Arial" w:cs="Arial"/>
          <w:sz w:val="24"/>
          <w:szCs w:val="24"/>
        </w:rPr>
        <w:tab/>
      </w:r>
      <w:proofErr w:type="gramEnd"/>
      <w:r w:rsidR="000A63D6" w:rsidRPr="00884401">
        <w:rPr>
          <w:rFonts w:ascii="Arial" w:hAnsi="Arial" w:cs="Arial"/>
          <w:sz w:val="24"/>
          <w:szCs w:val="24"/>
        </w:rPr>
        <w:tab/>
      </w:r>
      <w:r w:rsidR="000A63D6" w:rsidRPr="00884401">
        <w:rPr>
          <w:rFonts w:ascii="Arial" w:hAnsi="Arial" w:cs="Arial"/>
          <w:sz w:val="24"/>
          <w:szCs w:val="24"/>
        </w:rPr>
        <w:tab/>
      </w:r>
      <w:r w:rsidR="000A63D6" w:rsidRPr="00884401">
        <w:rPr>
          <w:rFonts w:ascii="Arial" w:hAnsi="Arial" w:cs="Arial"/>
          <w:sz w:val="24"/>
          <w:szCs w:val="24"/>
        </w:rPr>
        <w:tab/>
      </w:r>
      <w:r w:rsidR="000A63D6" w:rsidRPr="00884401">
        <w:rPr>
          <w:rFonts w:ascii="Arial" w:hAnsi="Arial" w:cs="Arial"/>
          <w:sz w:val="24"/>
          <w:szCs w:val="24"/>
        </w:rPr>
        <w:tab/>
      </w:r>
      <w:proofErr w:type="spellStart"/>
      <w:r w:rsidR="000A63D6" w:rsidRPr="00884401">
        <w:rPr>
          <w:rFonts w:ascii="Arial" w:hAnsi="Arial" w:cs="Arial"/>
          <w:sz w:val="24"/>
          <w:szCs w:val="24"/>
        </w:rPr>
        <w:t>С.К.Фомин</w:t>
      </w:r>
      <w:proofErr w:type="spellEnd"/>
    </w:p>
    <w:p w:rsidR="005B298B" w:rsidRPr="00884401" w:rsidRDefault="005B298B" w:rsidP="005B298B">
      <w:pPr>
        <w:rPr>
          <w:rFonts w:ascii="Arial" w:hAnsi="Arial" w:cs="Arial"/>
          <w:sz w:val="24"/>
          <w:szCs w:val="24"/>
        </w:rPr>
      </w:pPr>
    </w:p>
    <w:p w:rsidR="009134AE" w:rsidRPr="00884401" w:rsidRDefault="005B298B" w:rsidP="00884401">
      <w:pPr>
        <w:spacing w:line="240" w:lineRule="exact"/>
        <w:rPr>
          <w:rFonts w:ascii="Arial" w:hAnsi="Arial" w:cs="Arial"/>
          <w:sz w:val="24"/>
          <w:szCs w:val="24"/>
        </w:rPr>
      </w:pPr>
      <w:r w:rsidRPr="00884401">
        <w:rPr>
          <w:rFonts w:ascii="Arial" w:hAnsi="Arial" w:cs="Arial"/>
          <w:sz w:val="24"/>
          <w:szCs w:val="24"/>
        </w:rPr>
        <w:tab/>
      </w:r>
    </w:p>
    <w:p w:rsidR="009134AE" w:rsidRPr="00884401" w:rsidRDefault="009134AE" w:rsidP="009134AE">
      <w:pPr>
        <w:pStyle w:val="1"/>
        <w:keepNext/>
        <w:spacing w:before="0" w:after="0"/>
        <w:ind w:left="360"/>
        <w:jc w:val="both"/>
        <w:rPr>
          <w:rFonts w:cs="Arial"/>
          <w:b w:val="0"/>
          <w:color w:val="000000"/>
          <w:sz w:val="24"/>
          <w:szCs w:val="24"/>
        </w:rPr>
      </w:pPr>
    </w:p>
    <w:sectPr w:rsidR="009134AE" w:rsidRPr="00884401" w:rsidSect="00D3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A85"/>
    <w:multiLevelType w:val="multilevel"/>
    <w:tmpl w:val="4BEC3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19779D"/>
    <w:multiLevelType w:val="hybridMultilevel"/>
    <w:tmpl w:val="652E0ED0"/>
    <w:lvl w:ilvl="0" w:tplc="C3229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B3204D"/>
    <w:multiLevelType w:val="multilevel"/>
    <w:tmpl w:val="A746A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9D4D8A"/>
    <w:multiLevelType w:val="multilevel"/>
    <w:tmpl w:val="C472C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C1D1A4F"/>
    <w:multiLevelType w:val="hybridMultilevel"/>
    <w:tmpl w:val="37F06842"/>
    <w:lvl w:ilvl="0" w:tplc="1DBE63E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63775"/>
    <w:multiLevelType w:val="multilevel"/>
    <w:tmpl w:val="66D2FE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23"/>
    <w:rsid w:val="000008B9"/>
    <w:rsid w:val="0005406C"/>
    <w:rsid w:val="000A63D6"/>
    <w:rsid w:val="000B4F31"/>
    <w:rsid w:val="000E56CF"/>
    <w:rsid w:val="00122795"/>
    <w:rsid w:val="0022054F"/>
    <w:rsid w:val="002322EE"/>
    <w:rsid w:val="00293697"/>
    <w:rsid w:val="00334E27"/>
    <w:rsid w:val="003470D0"/>
    <w:rsid w:val="00357342"/>
    <w:rsid w:val="00404AA7"/>
    <w:rsid w:val="00457203"/>
    <w:rsid w:val="0046014A"/>
    <w:rsid w:val="004B0755"/>
    <w:rsid w:val="004D14AC"/>
    <w:rsid w:val="00550919"/>
    <w:rsid w:val="005817A4"/>
    <w:rsid w:val="005B298B"/>
    <w:rsid w:val="005B62F1"/>
    <w:rsid w:val="005F6F49"/>
    <w:rsid w:val="006132F0"/>
    <w:rsid w:val="006811C8"/>
    <w:rsid w:val="006C6EF3"/>
    <w:rsid w:val="008413BB"/>
    <w:rsid w:val="00884401"/>
    <w:rsid w:val="0088659A"/>
    <w:rsid w:val="0090771C"/>
    <w:rsid w:val="009134AE"/>
    <w:rsid w:val="009423BE"/>
    <w:rsid w:val="009606D2"/>
    <w:rsid w:val="00A86CA9"/>
    <w:rsid w:val="00AC549D"/>
    <w:rsid w:val="00B96E7B"/>
    <w:rsid w:val="00BD177A"/>
    <w:rsid w:val="00BF7C23"/>
    <w:rsid w:val="00C7239A"/>
    <w:rsid w:val="00D237B2"/>
    <w:rsid w:val="00D37864"/>
    <w:rsid w:val="00D635D5"/>
    <w:rsid w:val="00D95436"/>
    <w:rsid w:val="00E277C9"/>
    <w:rsid w:val="00F14D73"/>
    <w:rsid w:val="00F57E32"/>
    <w:rsid w:val="00FA6A25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72E7A-C75D-4790-8288-32669B6F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34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919"/>
    <w:pPr>
      <w:ind w:left="720"/>
      <w:contextualSpacing/>
    </w:pPr>
  </w:style>
  <w:style w:type="table" w:styleId="a4">
    <w:name w:val="Table Grid"/>
    <w:basedOn w:val="a1"/>
    <w:uiPriority w:val="59"/>
    <w:rsid w:val="000E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5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5F6F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F6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9077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77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0771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771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0771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Normal (Web)"/>
    <w:semiHidden/>
    <w:unhideWhenUsed/>
    <w:rsid w:val="0046014A"/>
    <w:pPr>
      <w:widowControl w:val="0"/>
      <w:suppressAutoHyphens/>
      <w:autoSpaceDN w:val="0"/>
      <w:spacing w:before="100" w:after="119" w:line="240" w:lineRule="auto"/>
    </w:pPr>
    <w:rPr>
      <w:rFonts w:ascii="Times New Roman" w:eastAsia="Arial Unicode MS" w:hAnsi="Times New Roman" w:cs="F"/>
      <w:kern w:val="3"/>
      <w:sz w:val="24"/>
      <w:szCs w:val="24"/>
      <w:lang w:eastAsia="zh-CN"/>
    </w:rPr>
  </w:style>
  <w:style w:type="paragraph" w:customStyle="1" w:styleId="Standarduser">
    <w:name w:val="Standard (user)"/>
    <w:rsid w:val="0046014A"/>
    <w:pPr>
      <w:suppressAutoHyphens/>
      <w:autoSpaceDN w:val="0"/>
    </w:pPr>
    <w:rPr>
      <w:rFonts w:ascii="Calibri" w:eastAsia="Times New Roman" w:hAnsi="Calibri" w:cs="Calibri"/>
      <w:kern w:val="3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134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34A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134A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f">
    <w:name w:val="Не вступил в силу"/>
    <w:rsid w:val="009134AE"/>
    <w:rPr>
      <w:color w:val="008080"/>
      <w:sz w:val="20"/>
      <w:szCs w:val="20"/>
    </w:rPr>
  </w:style>
  <w:style w:type="paragraph" w:customStyle="1" w:styleId="ConsNormal">
    <w:name w:val="ConsNormal"/>
    <w:rsid w:val="00913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адресат"/>
    <w:basedOn w:val="a"/>
    <w:next w:val="a"/>
    <w:rsid w:val="009134A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character" w:styleId="af1">
    <w:name w:val="Hyperlink"/>
    <w:uiPriority w:val="99"/>
    <w:unhideWhenUsed/>
    <w:rsid w:val="009134AE"/>
    <w:rPr>
      <w:color w:val="0000FF"/>
      <w:u w:val="single"/>
    </w:rPr>
  </w:style>
  <w:style w:type="paragraph" w:customStyle="1" w:styleId="Standard">
    <w:name w:val="Standard"/>
    <w:rsid w:val="009134A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22">
    <w:name w:val="Основной текст с отступом 22"/>
    <w:basedOn w:val="a"/>
    <w:rsid w:val="009134AE"/>
    <w:pPr>
      <w:widowControl w:val="0"/>
      <w:suppressAutoHyphens/>
      <w:spacing w:before="20" w:after="20" w:line="240" w:lineRule="auto"/>
      <w:ind w:firstLine="708"/>
      <w:jc w:val="both"/>
    </w:pPr>
    <w:rPr>
      <w:rFonts w:ascii="Times New Roman" w:eastAsia="Times New Roman" w:hAnsi="Times New Roman"/>
      <w:kern w:val="2"/>
      <w:sz w:val="28"/>
      <w:szCs w:val="24"/>
    </w:rPr>
  </w:style>
  <w:style w:type="character" w:customStyle="1" w:styleId="blk">
    <w:name w:val="blk"/>
    <w:rsid w:val="0091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E7AE-44DC-4157-93B7-B8DF2FBC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2020-06-29T06:56:00Z</cp:lastPrinted>
  <dcterms:created xsi:type="dcterms:W3CDTF">2020-06-30T12:31:00Z</dcterms:created>
  <dcterms:modified xsi:type="dcterms:W3CDTF">2020-06-30T12:31:00Z</dcterms:modified>
</cp:coreProperties>
</file>